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138" w:rsidRPr="00225138" w:rsidRDefault="00225138" w:rsidP="00225138">
      <w:pPr>
        <w:pStyle w:val="1"/>
        <w:spacing w:before="0" w:beforeAutospacing="0" w:after="0" w:afterAutospacing="0" w:line="360" w:lineRule="atLeast"/>
        <w:rPr>
          <w:bCs w:val="0"/>
          <w:sz w:val="30"/>
          <w:szCs w:val="30"/>
        </w:rPr>
      </w:pPr>
      <w:r w:rsidRPr="00225138">
        <w:rPr>
          <w:bCs w:val="0"/>
          <w:sz w:val="30"/>
        </w:rPr>
        <w:t>Геморрагическая лихорадка с почечным синдромом</w:t>
      </w:r>
    </w:p>
    <w:p w:rsidR="00225138" w:rsidRPr="00225138" w:rsidRDefault="00225138" w:rsidP="00225138">
      <w:pPr>
        <w:spacing w:after="0" w:line="330" w:lineRule="atLeast"/>
        <w:rPr>
          <w:rFonts w:ascii="Times New Roman" w:eastAsia="Times New Roman" w:hAnsi="Times New Roman" w:cs="Times New Roman"/>
          <w:b/>
          <w:sz w:val="24"/>
          <w:szCs w:val="24"/>
          <w:lang w:eastAsia="ru-RU"/>
        </w:rPr>
      </w:pPr>
    </w:p>
    <w:p w:rsidR="00225138" w:rsidRPr="00225138" w:rsidRDefault="00225138" w:rsidP="00225138">
      <w:pPr>
        <w:spacing w:after="0" w:line="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5514975" cy="3466556"/>
            <wp:effectExtent l="19050" t="0" r="9525" b="0"/>
            <wp:docPr id="4" name="Рисунок 4" descr="Геморрагическая лихорадка с почечным синдромом Геморрагическая лихорадка, Температура тела, Инфекция, Бактерии, Мышь, Медицина, Статья, Длиннопост">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моррагическая лихорадка с почечным синдромом Геморрагическая лихорадка, Температура тела, Инфекция, Бактерии, Мышь, Медицина, Статья, Длиннопост">
                      <a:hlinkClick r:id="rId7" tgtFrame="&quot;_blank&quot;"/>
                    </pic:cNvPr>
                    <pic:cNvPicPr>
                      <a:picLocks noChangeAspect="1" noChangeArrowheads="1"/>
                    </pic:cNvPicPr>
                  </pic:nvPicPr>
                  <pic:blipFill>
                    <a:blip r:embed="rId8" cstate="print"/>
                    <a:srcRect/>
                    <a:stretch>
                      <a:fillRect/>
                    </a:stretch>
                  </pic:blipFill>
                  <pic:spPr bwMode="auto">
                    <a:xfrm>
                      <a:off x="0" y="0"/>
                      <a:ext cx="5514975" cy="3466556"/>
                    </a:xfrm>
                    <a:prstGeom prst="rect">
                      <a:avLst/>
                    </a:prstGeom>
                    <a:noFill/>
                    <a:ln w="9525">
                      <a:noFill/>
                      <a:miter lim="800000"/>
                      <a:headEnd/>
                      <a:tailEnd/>
                    </a:ln>
                  </pic:spPr>
                </pic:pic>
              </a:graphicData>
            </a:graphic>
          </wp:inline>
        </w:drawing>
      </w: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Геморрагическая лихорадка с почечным синдромом, сокращённо ГЛПС — довольно опасное вирусное заболевание, передающееся мышами. Несвоевременность обращения за медицинской помощью грозит осложнениями со стороны почек, кровеносных сосудов, вплоть до гибели от массивных кровотечений. Давайте попробуем разобраться, что это за болезнь и как вовремя ее обнаружить.</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b/>
          <w:bCs/>
          <w:sz w:val="24"/>
          <w:szCs w:val="24"/>
          <w:lang w:eastAsia="ru-RU"/>
        </w:rPr>
        <w:t>Что вызывает болезнь</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 xml:space="preserve">Возбудитель ГЛПС — вирус из рода </w:t>
      </w:r>
      <w:proofErr w:type="spellStart"/>
      <w:r w:rsidRPr="00225138">
        <w:rPr>
          <w:rFonts w:ascii="Times New Roman" w:hAnsi="Times New Roman" w:cs="Times New Roman"/>
          <w:sz w:val="24"/>
          <w:szCs w:val="24"/>
          <w:lang w:eastAsia="ru-RU"/>
        </w:rPr>
        <w:t>Hantavirus</w:t>
      </w:r>
      <w:proofErr w:type="spellEnd"/>
      <w:r w:rsidRPr="00225138">
        <w:rPr>
          <w:rFonts w:ascii="Times New Roman" w:hAnsi="Times New Roman" w:cs="Times New Roman"/>
          <w:sz w:val="24"/>
          <w:szCs w:val="24"/>
          <w:lang w:eastAsia="ru-RU"/>
        </w:rPr>
        <w:t>. Он проникает в организм человека через слизистую рта или носа, поврежденную кожу. Размножение вируса происходит в лимфоцитах и моноцитах. Постепенно он распространяется по организму и поражает в первую очередь кровеносные сосуды и почки. В природе переносчиками вируса являются мышевидные грызуны — полевки, домовые мыши, крысы. Они выделяют вирус с испражнениями и слюной.</w:t>
      </w:r>
    </w:p>
    <w:p w:rsidR="00225138" w:rsidRPr="00225138" w:rsidRDefault="00225138" w:rsidP="00225138">
      <w:pPr>
        <w:pStyle w:val="a7"/>
        <w:jc w:val="both"/>
        <w:rPr>
          <w:rFonts w:ascii="Times New Roman" w:hAnsi="Times New Roman" w:cs="Times New Roman"/>
          <w:sz w:val="24"/>
          <w:szCs w:val="24"/>
          <w:lang w:eastAsia="ru-RU"/>
        </w:rPr>
      </w:pPr>
    </w:p>
    <w:p w:rsidR="00225138" w:rsidRDefault="00225138" w:rsidP="00225138">
      <w:pPr>
        <w:pStyle w:val="a7"/>
        <w:jc w:val="both"/>
        <w:rPr>
          <w:rFonts w:ascii="Times New Roman" w:hAnsi="Times New Roman" w:cs="Times New Roman"/>
          <w:b/>
          <w:bCs/>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b/>
          <w:bCs/>
          <w:sz w:val="24"/>
          <w:szCs w:val="24"/>
          <w:lang w:eastAsia="ru-RU"/>
        </w:rPr>
        <w:lastRenderedPageBreak/>
        <w:t>Как заражается человек</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Вирус довольно устойчив в окружающей среде и долго сохраняет жизнеспособность в испражнениях грызунов. Для заражения человеку необязательно напрямую контактировать с мышью или крысой. Достаточно вдохнуть пыль в помещении, где есть много мышиного помёта, или прикоснуться к нему незащищенными руками с царапинами или ссадинами. Существует также пищевой путь заражения — если человек употребляет в пищу продукты или воду, загрязненные испражнениями мышей, и не прошедшие термическую обработку.</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 xml:space="preserve">Восприимчивость людей к вирусу высокая, болеют все группы населения. Наибольшая заболеваемость обнаруживается среди мужчин, занимающихся сельским хозяйством. Горожане болеют при выездах на дачу, в лес, уборке урожая. Инфекция распространена по всему миру. В России очаги </w:t>
      </w:r>
      <w:proofErr w:type="spellStart"/>
      <w:r w:rsidRPr="00225138">
        <w:rPr>
          <w:rFonts w:ascii="Times New Roman" w:hAnsi="Times New Roman" w:cs="Times New Roman"/>
          <w:sz w:val="24"/>
          <w:szCs w:val="24"/>
          <w:lang w:eastAsia="ru-RU"/>
        </w:rPr>
        <w:t>хантавирусной</w:t>
      </w:r>
      <w:proofErr w:type="spellEnd"/>
      <w:r w:rsidRPr="00225138">
        <w:rPr>
          <w:rFonts w:ascii="Times New Roman" w:hAnsi="Times New Roman" w:cs="Times New Roman"/>
          <w:sz w:val="24"/>
          <w:szCs w:val="24"/>
          <w:lang w:eastAsia="ru-RU"/>
        </w:rPr>
        <w:t xml:space="preserve"> инфекции расположены на Урале, Поволжье, Дальнем Востоке.</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b/>
          <w:bCs/>
          <w:sz w:val="24"/>
          <w:szCs w:val="24"/>
          <w:lang w:eastAsia="ru-RU"/>
        </w:rPr>
        <w:t>Как распознать болезнь</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ГЛПС отличается разнообразной симптоматикой, поэтому зачастую диагноз сложно поставить на начальном этапе. Рассмотрим классический вариант течения ГЛПС. Инкубация вируса в организме, то есть его распространение и размножение, происходит в течение 14-21 дня. В этот период человек не отмечает никаких нарушений здоровья.</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Дальнейшее течение болезни проходит три четко выраженных этапа. Начинается болезнь остро, с недомогания и повышения температуры до 39-40 градусов. Человек отмечает сильную головную боль, отсутствие аппетита, иногда тошноту и расстройство стула. Лихорадка сохраняется на протяжении 7-10 дней. В этот период ГЛПС можно спутать с гриппом или менингитом.</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 xml:space="preserve">К концу начального периода появляются симптомы нарушения </w:t>
      </w:r>
      <w:proofErr w:type="spellStart"/>
      <w:r w:rsidRPr="00225138">
        <w:rPr>
          <w:rFonts w:ascii="Times New Roman" w:hAnsi="Times New Roman" w:cs="Times New Roman"/>
          <w:sz w:val="24"/>
          <w:szCs w:val="24"/>
          <w:lang w:eastAsia="ru-RU"/>
        </w:rPr>
        <w:t>микроциркуляции</w:t>
      </w:r>
      <w:proofErr w:type="spellEnd"/>
      <w:r w:rsidRPr="00225138">
        <w:rPr>
          <w:rFonts w:ascii="Times New Roman" w:hAnsi="Times New Roman" w:cs="Times New Roman"/>
          <w:sz w:val="24"/>
          <w:szCs w:val="24"/>
          <w:lang w:eastAsia="ru-RU"/>
        </w:rPr>
        <w:t xml:space="preserve">. Лицо, шея, верхняя часть туловища краснеют. Белки глаз и конъюнктива покрыты мелкими кровоизлияниями. Такая же сыпь появляется на груди, в подмышечных впадинах. Возможны носовые и </w:t>
      </w:r>
      <w:proofErr w:type="spellStart"/>
      <w:r w:rsidRPr="00225138">
        <w:rPr>
          <w:rFonts w:ascii="Times New Roman" w:hAnsi="Times New Roman" w:cs="Times New Roman"/>
          <w:sz w:val="24"/>
          <w:szCs w:val="24"/>
          <w:lang w:eastAsia="ru-RU"/>
        </w:rPr>
        <w:t>десневые</w:t>
      </w:r>
      <w:proofErr w:type="spellEnd"/>
      <w:r w:rsidRPr="00225138">
        <w:rPr>
          <w:rFonts w:ascii="Times New Roman" w:hAnsi="Times New Roman" w:cs="Times New Roman"/>
          <w:sz w:val="24"/>
          <w:szCs w:val="24"/>
          <w:lang w:eastAsia="ru-RU"/>
        </w:rPr>
        <w:t xml:space="preserve"> кровотечения. Характерный симптом ГЛПС — нарушение зрения. Человек отмечает мелькание мушек или появление пелены перед глазами.</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noProof/>
          <w:color w:val="0000FF"/>
          <w:sz w:val="24"/>
          <w:szCs w:val="24"/>
          <w:lang w:eastAsia="ru-RU"/>
        </w:rPr>
        <w:lastRenderedPageBreak/>
        <w:drawing>
          <wp:inline distT="0" distB="0" distL="0" distR="0">
            <wp:extent cx="4345272" cy="2905125"/>
            <wp:effectExtent l="19050" t="0" r="0" b="0"/>
            <wp:docPr id="7" name="Рисунок 7" descr="Геморрагическая лихорадка с почечным синдромом Геморрагическая лихорадка, Температура тела, Инфекция, Бактерии, Мышь, Медицина, Статья, Длиннопост">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моррагическая лихорадка с почечным синдромом Геморрагическая лихорадка, Температура тела, Инфекция, Бактерии, Мышь, Медицина, Статья, Длиннопост">
                      <a:hlinkClick r:id="rId9" tgtFrame="&quot;_blank&quot;"/>
                    </pic:cNvPr>
                    <pic:cNvPicPr>
                      <a:picLocks noChangeAspect="1" noChangeArrowheads="1"/>
                    </pic:cNvPicPr>
                  </pic:nvPicPr>
                  <pic:blipFill>
                    <a:blip r:embed="rId10" cstate="print"/>
                    <a:srcRect/>
                    <a:stretch>
                      <a:fillRect/>
                    </a:stretch>
                  </pic:blipFill>
                  <pic:spPr bwMode="auto">
                    <a:xfrm>
                      <a:off x="0" y="0"/>
                      <a:ext cx="4345272" cy="2905125"/>
                    </a:xfrm>
                    <a:prstGeom prst="rect">
                      <a:avLst/>
                    </a:prstGeom>
                    <a:noFill/>
                    <a:ln w="9525">
                      <a:noFill/>
                      <a:miter lim="800000"/>
                      <a:headEnd/>
                      <a:tailEnd/>
                    </a:ln>
                  </pic:spPr>
                </pic:pic>
              </a:graphicData>
            </a:graphic>
          </wp:inline>
        </w:drawing>
      </w:r>
      <w:r w:rsidRPr="00225138">
        <w:rPr>
          <w:rFonts w:ascii="Times New Roman" w:hAnsi="Times New Roman" w:cs="Times New Roman"/>
          <w:sz w:val="24"/>
          <w:szCs w:val="24"/>
          <w:lang w:eastAsia="ru-RU"/>
        </w:rPr>
        <w:drawing>
          <wp:inline distT="0" distB="0" distL="0" distR="0">
            <wp:extent cx="4778852" cy="3181350"/>
            <wp:effectExtent l="19050" t="0" r="2698" b="0"/>
            <wp:docPr id="2" name="Рисунок 6" descr="Геморрагическая лихорадка с почечным синдромом Геморрагическая лихорадка, Температура тела, Инфекция, Бактерии, Мышь, Медицина, Статья, Длиннопост">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моррагическая лихорадка с почечным синдромом Геморрагическая лихорадка, Температура тела, Инфекция, Бактерии, Мышь, Медицина, Статья, Длиннопост">
                      <a:hlinkClick r:id="rId11" tgtFrame="&quot;_blank&quot;"/>
                    </pic:cNvPr>
                    <pic:cNvPicPr>
                      <a:picLocks noChangeAspect="1" noChangeArrowheads="1"/>
                    </pic:cNvPicPr>
                  </pic:nvPicPr>
                  <pic:blipFill>
                    <a:blip r:embed="rId12" cstate="print"/>
                    <a:srcRect/>
                    <a:stretch>
                      <a:fillRect/>
                    </a:stretch>
                  </pic:blipFill>
                  <pic:spPr bwMode="auto">
                    <a:xfrm>
                      <a:off x="0" y="0"/>
                      <a:ext cx="4778852" cy="3181350"/>
                    </a:xfrm>
                    <a:prstGeom prst="rect">
                      <a:avLst/>
                    </a:prstGeom>
                    <a:noFill/>
                    <a:ln w="9525">
                      <a:noFill/>
                      <a:miter lim="800000"/>
                      <a:headEnd/>
                      <a:tailEnd/>
                    </a:ln>
                  </pic:spPr>
                </pic:pic>
              </a:graphicData>
            </a:graphic>
          </wp:inline>
        </w:drawing>
      </w: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К 5-7 дню болезни возникает нарушение мочеиспускания. Объем выделяемой мочи становится все меньше, вплоть до полного ее отсутствия. Это говорит о поражении почек вирусом. Несмотря на снижение температуры, человеку не становится лучше. Усиливается головная боль, возникает сухость во рту и жажда. Появляются сильные боли в пояснице и животе. Этот период заболевания опасен развитием тяжелых осложнений — инфекционно-токсический шок, острая почечная недостаточность, желудочно-кишечное кровотечение. В случае присоединения бактериальной флоры развивается пневмония, гайморит, отит.</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К концу второй недели болезни начинается третий период. Происходит постепенное очищение организма от вируса и его токсинов. Восстанавливается мочеиспускание, количество выделяемой мочи может достигать пяти литров в сутки. Самочувствие также постепенно улучшается, исчезают боли в животе и пояснице, появляется аппетит. Полное выздоровление может занимать до 3 месяцев.</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b/>
          <w:bCs/>
          <w:sz w:val="24"/>
          <w:szCs w:val="24"/>
          <w:lang w:eastAsia="ru-RU"/>
        </w:rPr>
        <w:t>Диагностика</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 xml:space="preserve">При условии типичного течения болезни диагноз не вызывает сомнений. Подтверждением будет факт пребывания человека в </w:t>
      </w:r>
      <w:proofErr w:type="spellStart"/>
      <w:r w:rsidRPr="00225138">
        <w:rPr>
          <w:rFonts w:ascii="Times New Roman" w:hAnsi="Times New Roman" w:cs="Times New Roman"/>
          <w:sz w:val="24"/>
          <w:szCs w:val="24"/>
          <w:lang w:eastAsia="ru-RU"/>
        </w:rPr>
        <w:t>эндемичной</w:t>
      </w:r>
      <w:proofErr w:type="spellEnd"/>
      <w:r w:rsidRPr="00225138">
        <w:rPr>
          <w:rFonts w:ascii="Times New Roman" w:hAnsi="Times New Roman" w:cs="Times New Roman"/>
          <w:sz w:val="24"/>
          <w:szCs w:val="24"/>
          <w:lang w:eastAsia="ru-RU"/>
        </w:rPr>
        <w:t xml:space="preserve"> по ГЛПС местности, уборки дачных помещений или явного контакта с грызунами.</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lastRenderedPageBreak/>
        <w:t xml:space="preserve">В крови сначала наблюдается снижение уровня лейкоцитов, эритроцитов и тромбоцитов. Затем лейкоциты и СОЭ увеличиваются. Растут почечные показатели — </w:t>
      </w:r>
      <w:proofErr w:type="spellStart"/>
      <w:r w:rsidRPr="00225138">
        <w:rPr>
          <w:rFonts w:ascii="Times New Roman" w:hAnsi="Times New Roman" w:cs="Times New Roman"/>
          <w:sz w:val="24"/>
          <w:szCs w:val="24"/>
          <w:lang w:eastAsia="ru-RU"/>
        </w:rPr>
        <w:t>креатинин</w:t>
      </w:r>
      <w:proofErr w:type="spellEnd"/>
      <w:r w:rsidRPr="00225138">
        <w:rPr>
          <w:rFonts w:ascii="Times New Roman" w:hAnsi="Times New Roman" w:cs="Times New Roman"/>
          <w:sz w:val="24"/>
          <w:szCs w:val="24"/>
          <w:lang w:eastAsia="ru-RU"/>
        </w:rPr>
        <w:t xml:space="preserve"> и мочевина. В моче обнаруживается значительное количество белка. Достоверным подтверждением диагноза станет обнаружение специфических иммуноглобулинов класса М в сыворотке крови.</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b/>
          <w:bCs/>
          <w:sz w:val="24"/>
          <w:szCs w:val="24"/>
          <w:lang w:eastAsia="ru-RU"/>
        </w:rPr>
        <w:t>Лечение</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Все формы ГЛПС, даже легкое течение — показание для госпитализации в инфекционный стационар. Человек должен находиться на строгом постельном режиме вплоть до восстановления мочеиспускания, иначе у него может произойти разрыв почек.</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i/>
          <w:iCs/>
          <w:sz w:val="24"/>
          <w:szCs w:val="24"/>
          <w:lang w:eastAsia="ru-RU"/>
        </w:rPr>
        <w:t>Лечение проводят:</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numPr>
          <w:ilvl w:val="0"/>
          <w:numId w:val="2"/>
        </w:numPr>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противовирусными препаратами;</w:t>
      </w:r>
    </w:p>
    <w:p w:rsidR="00225138" w:rsidRPr="00225138" w:rsidRDefault="00225138" w:rsidP="00225138">
      <w:pPr>
        <w:pStyle w:val="a7"/>
        <w:numPr>
          <w:ilvl w:val="0"/>
          <w:numId w:val="2"/>
        </w:numPr>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внутривенным вливанием растворов глюкозы, натрия хлорида;</w:t>
      </w:r>
    </w:p>
    <w:p w:rsidR="00225138" w:rsidRPr="00225138" w:rsidRDefault="00225138" w:rsidP="00225138">
      <w:pPr>
        <w:pStyle w:val="a7"/>
        <w:numPr>
          <w:ilvl w:val="0"/>
          <w:numId w:val="2"/>
        </w:numPr>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 xml:space="preserve">средствами для улучшения </w:t>
      </w:r>
      <w:proofErr w:type="spellStart"/>
      <w:r w:rsidRPr="00225138">
        <w:rPr>
          <w:rFonts w:ascii="Times New Roman" w:hAnsi="Times New Roman" w:cs="Times New Roman"/>
          <w:sz w:val="24"/>
          <w:szCs w:val="24"/>
          <w:lang w:eastAsia="ru-RU"/>
        </w:rPr>
        <w:t>микроциркуляции</w:t>
      </w:r>
      <w:proofErr w:type="spellEnd"/>
      <w:r w:rsidRPr="00225138">
        <w:rPr>
          <w:rFonts w:ascii="Times New Roman" w:hAnsi="Times New Roman" w:cs="Times New Roman"/>
          <w:sz w:val="24"/>
          <w:szCs w:val="24"/>
          <w:lang w:eastAsia="ru-RU"/>
        </w:rPr>
        <w:t>;</w:t>
      </w:r>
    </w:p>
    <w:p w:rsidR="00225138" w:rsidRPr="00225138" w:rsidRDefault="00225138" w:rsidP="00225138">
      <w:pPr>
        <w:pStyle w:val="a7"/>
        <w:numPr>
          <w:ilvl w:val="0"/>
          <w:numId w:val="2"/>
        </w:numPr>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витаминами</w:t>
      </w:r>
    </w:p>
    <w:p w:rsidR="00225138" w:rsidRPr="00225138" w:rsidRDefault="00225138" w:rsidP="00225138">
      <w:pPr>
        <w:pStyle w:val="a7"/>
        <w:numPr>
          <w:ilvl w:val="0"/>
          <w:numId w:val="2"/>
        </w:numPr>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Напомню, что подбор лека</w:t>
      </w:r>
      <w:proofErr w:type="gramStart"/>
      <w:r w:rsidRPr="00225138">
        <w:rPr>
          <w:rFonts w:ascii="Times New Roman" w:hAnsi="Times New Roman" w:cs="Times New Roman"/>
          <w:sz w:val="24"/>
          <w:szCs w:val="24"/>
          <w:lang w:eastAsia="ru-RU"/>
        </w:rPr>
        <w:t>рств пр</w:t>
      </w:r>
      <w:proofErr w:type="gramEnd"/>
      <w:r w:rsidRPr="00225138">
        <w:rPr>
          <w:rFonts w:ascii="Times New Roman" w:hAnsi="Times New Roman" w:cs="Times New Roman"/>
          <w:sz w:val="24"/>
          <w:szCs w:val="24"/>
          <w:lang w:eastAsia="ru-RU"/>
        </w:rPr>
        <w:t>оводит только ваш лечащий врач.</w:t>
      </w:r>
    </w:p>
    <w:p w:rsidR="00225138" w:rsidRPr="00225138" w:rsidRDefault="00225138" w:rsidP="00225138">
      <w:pPr>
        <w:pStyle w:val="a7"/>
        <w:numPr>
          <w:ilvl w:val="0"/>
          <w:numId w:val="2"/>
        </w:numPr>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В случае присоединения бактериальной инфекции назначают антибиотики. При развитии почечной недостаточности, инфекционно-токсического шока человека переводят в отделение реанимации.</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i/>
          <w:iCs/>
          <w:sz w:val="24"/>
          <w:szCs w:val="24"/>
          <w:lang w:eastAsia="ru-RU"/>
        </w:rPr>
        <w:t>После выписки</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Из стационара выписывают при условии восстановления мочеиспускания, нормализации показателей крови и мочи. Человек отправляется на амбулаторное долечивание к инфекционисту поликлиники или участковому терапевту. Срок нетрудоспособности после выписки из стационара составляет 10-30 дней, в зависимости от тяжести болезни. На 10-й день нужно сдать общий анализ крови и мочи. Диспансерное наблюдение продолжается от трех месяцев до года.</w:t>
      </w:r>
    </w:p>
    <w:p w:rsidR="00225138" w:rsidRPr="00225138" w:rsidRDefault="00225138" w:rsidP="00225138">
      <w:pPr>
        <w:pStyle w:val="a7"/>
        <w:jc w:val="both"/>
        <w:rPr>
          <w:rFonts w:ascii="Times New Roman" w:hAnsi="Times New Roman" w:cs="Times New Roman"/>
          <w:sz w:val="24"/>
          <w:szCs w:val="24"/>
          <w:lang w:eastAsia="ru-RU"/>
        </w:rPr>
      </w:pPr>
    </w:p>
    <w:p w:rsidR="00225138" w:rsidRPr="00225138" w:rsidRDefault="00225138" w:rsidP="00225138">
      <w:pPr>
        <w:pStyle w:val="a7"/>
        <w:jc w:val="both"/>
        <w:rPr>
          <w:rFonts w:ascii="Times New Roman" w:hAnsi="Times New Roman" w:cs="Times New Roman"/>
          <w:sz w:val="24"/>
          <w:szCs w:val="24"/>
          <w:lang w:eastAsia="ru-RU"/>
        </w:rPr>
      </w:pPr>
      <w:r w:rsidRPr="00225138">
        <w:rPr>
          <w:rFonts w:ascii="Times New Roman" w:hAnsi="Times New Roman" w:cs="Times New Roman"/>
          <w:sz w:val="24"/>
          <w:szCs w:val="24"/>
          <w:lang w:eastAsia="ru-RU"/>
        </w:rPr>
        <w:t xml:space="preserve">На протяжении полугода после </w:t>
      </w:r>
      <w:proofErr w:type="gramStart"/>
      <w:r w:rsidRPr="00225138">
        <w:rPr>
          <w:rFonts w:ascii="Times New Roman" w:hAnsi="Times New Roman" w:cs="Times New Roman"/>
          <w:sz w:val="24"/>
          <w:szCs w:val="24"/>
          <w:lang w:eastAsia="ru-RU"/>
        </w:rPr>
        <w:t>перенесенной</w:t>
      </w:r>
      <w:proofErr w:type="gramEnd"/>
      <w:r w:rsidRPr="00225138">
        <w:rPr>
          <w:rFonts w:ascii="Times New Roman" w:hAnsi="Times New Roman" w:cs="Times New Roman"/>
          <w:sz w:val="24"/>
          <w:szCs w:val="24"/>
          <w:lang w:eastAsia="ru-RU"/>
        </w:rPr>
        <w:t xml:space="preserve"> ГЛПС нужно соблюдать диету, исключить употребление алкоголя. Нельзя посещать бани, сауны. Следует ограничить физические нагрузки, занятия спортом.</w:t>
      </w:r>
    </w:p>
    <w:p w:rsidR="00225138" w:rsidRPr="00225138" w:rsidRDefault="00225138" w:rsidP="00225138">
      <w:pPr>
        <w:pStyle w:val="a7"/>
        <w:jc w:val="both"/>
        <w:rPr>
          <w:rFonts w:ascii="Times New Roman" w:hAnsi="Times New Roman" w:cs="Times New Roman"/>
          <w:sz w:val="24"/>
          <w:szCs w:val="24"/>
          <w:lang w:eastAsia="ru-RU"/>
        </w:rPr>
      </w:pPr>
    </w:p>
    <w:p w:rsidR="005C3755" w:rsidRDefault="00225138">
      <w:r>
        <w:rPr>
          <w:noProof/>
          <w:lang w:eastAsia="ru-RU"/>
        </w:rPr>
        <w:lastRenderedPageBreak/>
        <w:drawing>
          <wp:inline distT="0" distB="0" distL="0" distR="0">
            <wp:extent cx="9410700" cy="6086475"/>
            <wp:effectExtent l="19050" t="0" r="0" b="0"/>
            <wp:docPr id="1" name="Рисунок 1" descr="http://mari-el.gov.ru/paranga/SiteAssets/Pages/20190801_3/%D0%9F%D1%80%D0%BE%D1%84%D0%B8%D0%BB%D0%B0%D0%BA%D1%82%D0%B8%D0%BA%D0%B0%20%D0%93%D0%9B%D0%9F%D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i-el.gov.ru/paranga/SiteAssets/Pages/20190801_3/%D0%9F%D1%80%D0%BE%D1%84%D0%B8%D0%BB%D0%B0%D0%BA%D1%82%D0%B8%D0%BA%D0%B0%20%D0%93%D0%9B%D0%9F%D0%A1.jpg"/>
                    <pic:cNvPicPr>
                      <a:picLocks noChangeAspect="1" noChangeArrowheads="1"/>
                    </pic:cNvPicPr>
                  </pic:nvPicPr>
                  <pic:blipFill>
                    <a:blip r:embed="rId13" cstate="print"/>
                    <a:srcRect/>
                    <a:stretch>
                      <a:fillRect/>
                    </a:stretch>
                  </pic:blipFill>
                  <pic:spPr bwMode="auto">
                    <a:xfrm>
                      <a:off x="0" y="0"/>
                      <a:ext cx="9410700" cy="6086475"/>
                    </a:xfrm>
                    <a:prstGeom prst="rect">
                      <a:avLst/>
                    </a:prstGeom>
                    <a:noFill/>
                    <a:ln w="9525">
                      <a:noFill/>
                      <a:miter lim="800000"/>
                      <a:headEnd/>
                      <a:tailEnd/>
                    </a:ln>
                  </pic:spPr>
                </pic:pic>
              </a:graphicData>
            </a:graphic>
          </wp:inline>
        </w:drawing>
      </w:r>
    </w:p>
    <w:sectPr w:rsidR="005C3755" w:rsidSect="00225138">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DF4" w:rsidRDefault="000F2DF4" w:rsidP="00225138">
      <w:pPr>
        <w:spacing w:after="0" w:line="240" w:lineRule="auto"/>
      </w:pPr>
      <w:r>
        <w:separator/>
      </w:r>
    </w:p>
  </w:endnote>
  <w:endnote w:type="continuationSeparator" w:id="0">
    <w:p w:rsidR="000F2DF4" w:rsidRDefault="000F2DF4" w:rsidP="002251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DF4" w:rsidRDefault="000F2DF4" w:rsidP="00225138">
      <w:pPr>
        <w:spacing w:after="0" w:line="240" w:lineRule="auto"/>
      </w:pPr>
      <w:r>
        <w:separator/>
      </w:r>
    </w:p>
  </w:footnote>
  <w:footnote w:type="continuationSeparator" w:id="0">
    <w:p w:rsidR="000F2DF4" w:rsidRDefault="000F2DF4" w:rsidP="002251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41899"/>
    <w:multiLevelType w:val="hybridMultilevel"/>
    <w:tmpl w:val="97CAC73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7E90634"/>
    <w:multiLevelType w:val="hybridMultilevel"/>
    <w:tmpl w:val="6E7CF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25138"/>
    <w:rsid w:val="000F2DF4"/>
    <w:rsid w:val="00225138"/>
    <w:rsid w:val="005C37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755"/>
  </w:style>
  <w:style w:type="paragraph" w:styleId="1">
    <w:name w:val="heading 1"/>
    <w:basedOn w:val="a"/>
    <w:link w:val="10"/>
    <w:uiPriority w:val="9"/>
    <w:qFormat/>
    <w:rsid w:val="002251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51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5138"/>
    <w:rPr>
      <w:rFonts w:ascii="Tahoma" w:hAnsi="Tahoma" w:cs="Tahoma"/>
      <w:sz w:val="16"/>
      <w:szCs w:val="16"/>
    </w:rPr>
  </w:style>
  <w:style w:type="character" w:customStyle="1" w:styleId="10">
    <w:name w:val="Заголовок 1 Знак"/>
    <w:basedOn w:val="a0"/>
    <w:link w:val="1"/>
    <w:uiPriority w:val="9"/>
    <w:rsid w:val="00225138"/>
    <w:rPr>
      <w:rFonts w:ascii="Times New Roman" w:eastAsia="Times New Roman" w:hAnsi="Times New Roman" w:cs="Times New Roman"/>
      <w:b/>
      <w:bCs/>
      <w:kern w:val="36"/>
      <w:sz w:val="48"/>
      <w:szCs w:val="48"/>
      <w:lang w:eastAsia="ru-RU"/>
    </w:rPr>
  </w:style>
  <w:style w:type="character" w:customStyle="1" w:styleId="storytitle-link">
    <w:name w:val="story__title-link"/>
    <w:basedOn w:val="a0"/>
    <w:rsid w:val="00225138"/>
  </w:style>
  <w:style w:type="paragraph" w:styleId="a5">
    <w:name w:val="Normal (Web)"/>
    <w:basedOn w:val="a"/>
    <w:uiPriority w:val="99"/>
    <w:semiHidden/>
    <w:unhideWhenUsed/>
    <w:rsid w:val="002251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225138"/>
    <w:rPr>
      <w:color w:val="0000FF"/>
      <w:u w:val="single"/>
    </w:rPr>
  </w:style>
  <w:style w:type="paragraph" w:styleId="a7">
    <w:name w:val="No Spacing"/>
    <w:uiPriority w:val="1"/>
    <w:qFormat/>
    <w:rsid w:val="00225138"/>
    <w:pPr>
      <w:spacing w:after="0" w:line="240" w:lineRule="auto"/>
    </w:pPr>
  </w:style>
  <w:style w:type="paragraph" w:styleId="a8">
    <w:name w:val="header"/>
    <w:basedOn w:val="a"/>
    <w:link w:val="a9"/>
    <w:uiPriority w:val="99"/>
    <w:semiHidden/>
    <w:unhideWhenUsed/>
    <w:rsid w:val="0022513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25138"/>
  </w:style>
  <w:style w:type="paragraph" w:styleId="aa">
    <w:name w:val="footer"/>
    <w:basedOn w:val="a"/>
    <w:link w:val="ab"/>
    <w:uiPriority w:val="99"/>
    <w:semiHidden/>
    <w:unhideWhenUsed/>
    <w:rsid w:val="0022513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25138"/>
  </w:style>
</w:styles>
</file>

<file path=word/webSettings.xml><?xml version="1.0" encoding="utf-8"?>
<w:webSettings xmlns:r="http://schemas.openxmlformats.org/officeDocument/2006/relationships" xmlns:w="http://schemas.openxmlformats.org/wordprocessingml/2006/main">
  <w:divs>
    <w:div w:id="236674452">
      <w:bodyDiv w:val="1"/>
      <w:marLeft w:val="0"/>
      <w:marRight w:val="0"/>
      <w:marTop w:val="0"/>
      <w:marBottom w:val="0"/>
      <w:divBdr>
        <w:top w:val="none" w:sz="0" w:space="0" w:color="auto"/>
        <w:left w:val="none" w:sz="0" w:space="0" w:color="auto"/>
        <w:bottom w:val="none" w:sz="0" w:space="0" w:color="auto"/>
        <w:right w:val="none" w:sz="0" w:space="0" w:color="auto"/>
      </w:divBdr>
      <w:divsChild>
        <w:div w:id="1649364744">
          <w:marLeft w:val="0"/>
          <w:marRight w:val="0"/>
          <w:marTop w:val="0"/>
          <w:marBottom w:val="0"/>
          <w:divBdr>
            <w:top w:val="none" w:sz="0" w:space="0" w:color="auto"/>
            <w:left w:val="none" w:sz="0" w:space="0" w:color="auto"/>
            <w:bottom w:val="none" w:sz="0" w:space="0" w:color="auto"/>
            <w:right w:val="none" w:sz="0" w:space="0" w:color="auto"/>
          </w:divBdr>
          <w:divsChild>
            <w:div w:id="230429384">
              <w:marLeft w:val="0"/>
              <w:marRight w:val="0"/>
              <w:marTop w:val="0"/>
              <w:marBottom w:val="0"/>
              <w:divBdr>
                <w:top w:val="none" w:sz="0" w:space="0" w:color="auto"/>
                <w:left w:val="none" w:sz="0" w:space="0" w:color="auto"/>
                <w:bottom w:val="none" w:sz="0" w:space="0" w:color="auto"/>
                <w:right w:val="none" w:sz="0" w:space="0" w:color="auto"/>
              </w:divBdr>
            </w:div>
            <w:div w:id="2139061930">
              <w:marLeft w:val="0"/>
              <w:marRight w:val="0"/>
              <w:marTop w:val="150"/>
              <w:marBottom w:val="0"/>
              <w:divBdr>
                <w:top w:val="none" w:sz="0" w:space="0" w:color="auto"/>
                <w:left w:val="none" w:sz="0" w:space="0" w:color="auto"/>
                <w:bottom w:val="none" w:sz="0" w:space="0" w:color="auto"/>
                <w:right w:val="none" w:sz="0" w:space="0" w:color="auto"/>
              </w:divBdr>
              <w:divsChild>
                <w:div w:id="177472218">
                  <w:marLeft w:val="0"/>
                  <w:marRight w:val="0"/>
                  <w:marTop w:val="0"/>
                  <w:marBottom w:val="0"/>
                  <w:divBdr>
                    <w:top w:val="none" w:sz="0" w:space="0" w:color="auto"/>
                    <w:left w:val="none" w:sz="0" w:space="0" w:color="auto"/>
                    <w:bottom w:val="none" w:sz="0" w:space="0" w:color="auto"/>
                    <w:right w:val="none" w:sz="0" w:space="0" w:color="auto"/>
                  </w:divBdr>
                </w:div>
              </w:divsChild>
            </w:div>
            <w:div w:id="1821457278">
              <w:marLeft w:val="0"/>
              <w:marRight w:val="0"/>
              <w:marTop w:val="300"/>
              <w:marBottom w:val="0"/>
              <w:divBdr>
                <w:top w:val="none" w:sz="0" w:space="0" w:color="auto"/>
                <w:left w:val="none" w:sz="0" w:space="0" w:color="auto"/>
                <w:bottom w:val="none" w:sz="0" w:space="0" w:color="auto"/>
                <w:right w:val="none" w:sz="0" w:space="0" w:color="auto"/>
              </w:divBdr>
            </w:div>
            <w:div w:id="1264074578">
              <w:marLeft w:val="0"/>
              <w:marRight w:val="0"/>
              <w:marTop w:val="150"/>
              <w:marBottom w:val="0"/>
              <w:divBdr>
                <w:top w:val="none" w:sz="0" w:space="0" w:color="auto"/>
                <w:left w:val="none" w:sz="0" w:space="0" w:color="auto"/>
                <w:bottom w:val="none" w:sz="0" w:space="0" w:color="auto"/>
                <w:right w:val="none" w:sz="0" w:space="0" w:color="auto"/>
              </w:divBdr>
              <w:divsChild>
                <w:div w:id="1557551572">
                  <w:marLeft w:val="0"/>
                  <w:marRight w:val="0"/>
                  <w:marTop w:val="0"/>
                  <w:marBottom w:val="0"/>
                  <w:divBdr>
                    <w:top w:val="none" w:sz="0" w:space="0" w:color="auto"/>
                    <w:left w:val="none" w:sz="0" w:space="0" w:color="auto"/>
                    <w:bottom w:val="none" w:sz="0" w:space="0" w:color="auto"/>
                    <w:right w:val="none" w:sz="0" w:space="0" w:color="auto"/>
                  </w:divBdr>
                </w:div>
              </w:divsChild>
            </w:div>
            <w:div w:id="1117411741">
              <w:marLeft w:val="0"/>
              <w:marRight w:val="0"/>
              <w:marTop w:val="300"/>
              <w:marBottom w:val="0"/>
              <w:divBdr>
                <w:top w:val="none" w:sz="0" w:space="0" w:color="auto"/>
                <w:left w:val="none" w:sz="0" w:space="0" w:color="auto"/>
                <w:bottom w:val="none" w:sz="0" w:space="0" w:color="auto"/>
                <w:right w:val="none" w:sz="0" w:space="0" w:color="auto"/>
              </w:divBdr>
            </w:div>
            <w:div w:id="542442586">
              <w:marLeft w:val="0"/>
              <w:marRight w:val="0"/>
              <w:marTop w:val="150"/>
              <w:marBottom w:val="0"/>
              <w:divBdr>
                <w:top w:val="none" w:sz="0" w:space="0" w:color="auto"/>
                <w:left w:val="none" w:sz="0" w:space="0" w:color="auto"/>
                <w:bottom w:val="none" w:sz="0" w:space="0" w:color="auto"/>
                <w:right w:val="none" w:sz="0" w:space="0" w:color="auto"/>
              </w:divBdr>
              <w:divsChild>
                <w:div w:id="1827478691">
                  <w:marLeft w:val="0"/>
                  <w:marRight w:val="0"/>
                  <w:marTop w:val="0"/>
                  <w:marBottom w:val="0"/>
                  <w:divBdr>
                    <w:top w:val="none" w:sz="0" w:space="0" w:color="auto"/>
                    <w:left w:val="none" w:sz="0" w:space="0" w:color="auto"/>
                    <w:bottom w:val="none" w:sz="0" w:space="0" w:color="auto"/>
                    <w:right w:val="none" w:sz="0" w:space="0" w:color="auto"/>
                  </w:divBdr>
                </w:div>
              </w:divsChild>
            </w:div>
            <w:div w:id="2050496144">
              <w:marLeft w:val="0"/>
              <w:marRight w:val="0"/>
              <w:marTop w:val="75"/>
              <w:marBottom w:val="0"/>
              <w:divBdr>
                <w:top w:val="none" w:sz="0" w:space="0" w:color="auto"/>
                <w:left w:val="none" w:sz="0" w:space="0" w:color="auto"/>
                <w:bottom w:val="none" w:sz="0" w:space="0" w:color="auto"/>
                <w:right w:val="none" w:sz="0" w:space="0" w:color="auto"/>
              </w:divBdr>
              <w:divsChild>
                <w:div w:id="73556308">
                  <w:marLeft w:val="0"/>
                  <w:marRight w:val="0"/>
                  <w:marTop w:val="0"/>
                  <w:marBottom w:val="0"/>
                  <w:divBdr>
                    <w:top w:val="none" w:sz="0" w:space="0" w:color="auto"/>
                    <w:left w:val="none" w:sz="0" w:space="0" w:color="auto"/>
                    <w:bottom w:val="none" w:sz="0" w:space="0" w:color="auto"/>
                    <w:right w:val="none" w:sz="0" w:space="0" w:color="auto"/>
                  </w:divBdr>
                </w:div>
              </w:divsChild>
            </w:div>
            <w:div w:id="3472191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cs11.pikabu.ru/post_img/big/2019/08/31/6/1567239842191655281.jpg"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s13.pikabu.ru/post_img/big/2019/08/31/6/1567240114182175607.p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s7.pikabu.ru/post_img/big/2019/08/31/6/1567240130192669515.png"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836</Words>
  <Characters>4766</Characters>
  <Application>Microsoft Office Word</Application>
  <DocSecurity>0</DocSecurity>
  <Lines>39</Lines>
  <Paragraphs>11</Paragraphs>
  <ScaleCrop>false</ScaleCrop>
  <Company/>
  <LinksUpToDate>false</LinksUpToDate>
  <CharactersWithSpaces>5591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dc:creator>
  <cp:lastModifiedBy>Кирилл</cp:lastModifiedBy>
  <cp:revision>1</cp:revision>
  <dcterms:created xsi:type="dcterms:W3CDTF">2020-04-20T15:30:00Z</dcterms:created>
  <dcterms:modified xsi:type="dcterms:W3CDTF">2020-04-20T15:48:00Z</dcterms:modified>
</cp:coreProperties>
</file>